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both"/>
        <w:rPr>
          <w:rFonts w:hint="eastAsia"/>
          <w:sz w:val="36"/>
          <w:szCs w:val="36"/>
          <w:lang w:eastAsia="zh-CN"/>
        </w:rPr>
      </w:pPr>
    </w:p>
    <w:p>
      <w:pPr>
        <w:jc w:val="center"/>
        <w:rPr>
          <w:rFonts w:hint="default"/>
          <w:sz w:val="36"/>
          <w:szCs w:val="36"/>
          <w:lang w:val="en-US" w:eastAsia="zh-CN"/>
        </w:rPr>
      </w:pPr>
      <w:r>
        <w:rPr>
          <w:rFonts w:hint="eastAsia"/>
          <w:sz w:val="36"/>
          <w:szCs w:val="36"/>
          <w:lang w:eastAsia="zh-CN"/>
        </w:rPr>
        <w:t>普速铁路声屏障需求一览表</w:t>
      </w:r>
      <w:r>
        <w:rPr>
          <w:rFonts w:hint="eastAsia"/>
          <w:sz w:val="36"/>
          <w:szCs w:val="36"/>
          <w:lang w:val="en-US" w:eastAsia="zh-CN"/>
        </w:rPr>
        <w:t xml:space="preserve">         表1</w:t>
      </w:r>
    </w:p>
    <w:tbl>
      <w:tblPr>
        <w:tblStyle w:val="2"/>
        <w:tblW w:w="13620" w:type="dxa"/>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67"/>
        <w:gridCol w:w="1495"/>
        <w:gridCol w:w="1045"/>
        <w:gridCol w:w="952"/>
        <w:gridCol w:w="1116"/>
        <w:gridCol w:w="2584"/>
        <w:gridCol w:w="1482"/>
        <w:gridCol w:w="2730"/>
        <w:gridCol w:w="94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71" w:hRule="atLeast"/>
        </w:trPr>
        <w:tc>
          <w:tcPr>
            <w:tcW w:w="1267"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hint="eastAsia" w:ascii="宋体" w:hAnsi="宋体"/>
                <w:szCs w:val="21"/>
              </w:rPr>
            </w:pPr>
            <w:r>
              <w:rPr>
                <w:rFonts w:hint="eastAsia" w:ascii="宋体" w:hAnsi="宋体"/>
                <w:szCs w:val="21"/>
              </w:rPr>
              <w:t>序号</w:t>
            </w:r>
          </w:p>
        </w:tc>
        <w:tc>
          <w:tcPr>
            <w:tcW w:w="149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rPr>
              <w:t>物资名称</w:t>
            </w:r>
          </w:p>
        </w:tc>
        <w:tc>
          <w:tcPr>
            <w:tcW w:w="1045"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rPr>
              <w:t>规格</w:t>
            </w:r>
          </w:p>
        </w:tc>
        <w:tc>
          <w:tcPr>
            <w:tcW w:w="95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rPr>
              <w:t>单位</w:t>
            </w:r>
          </w:p>
        </w:tc>
        <w:tc>
          <w:tcPr>
            <w:tcW w:w="1116"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rPr>
              <w:t>需用总量</w:t>
            </w:r>
          </w:p>
        </w:tc>
        <w:tc>
          <w:tcPr>
            <w:tcW w:w="2584" w:type="dxa"/>
            <w:tcBorders>
              <w:top w:val="single" w:color="auto" w:sz="4" w:space="0"/>
              <w:left w:val="single" w:color="auto" w:sz="4" w:space="0"/>
              <w:bottom w:val="single" w:color="auto" w:sz="4" w:space="0"/>
              <w:right w:val="single" w:color="auto" w:sz="4" w:space="0"/>
            </w:tcBorders>
            <w:noWrap w:val="0"/>
            <w:vAlign w:val="center"/>
          </w:tcPr>
          <w:p>
            <w:pPr>
              <w:tabs>
                <w:tab w:val="left" w:pos="289"/>
              </w:tabs>
              <w:spacing w:line="360" w:lineRule="auto"/>
              <w:jc w:val="center"/>
              <w:rPr>
                <w:rFonts w:hint="eastAsia" w:ascii="宋体" w:hAnsi="宋体"/>
                <w:szCs w:val="21"/>
              </w:rPr>
            </w:pPr>
            <w:r>
              <w:rPr>
                <w:rFonts w:hint="eastAsia" w:ascii="宋体" w:hAnsi="宋体"/>
                <w:szCs w:val="21"/>
              </w:rPr>
              <w:t>收货人</w:t>
            </w:r>
          </w:p>
        </w:tc>
        <w:tc>
          <w:tcPr>
            <w:tcW w:w="1482"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cs="宋体"/>
                <w:color w:val="000000"/>
                <w:kern w:val="0"/>
                <w:szCs w:val="21"/>
              </w:rPr>
              <w:t>交货条件及交货状态</w:t>
            </w:r>
          </w:p>
        </w:tc>
        <w:tc>
          <w:tcPr>
            <w:tcW w:w="2730"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szCs w:val="21"/>
              </w:rPr>
              <w:t>交货地点</w:t>
            </w:r>
          </w:p>
        </w:tc>
        <w:tc>
          <w:tcPr>
            <w:tcW w:w="949" w:type="dxa"/>
            <w:tcBorders>
              <w:top w:val="single" w:color="auto" w:sz="4" w:space="0"/>
              <w:left w:val="single" w:color="auto" w:sz="4" w:space="0"/>
              <w:bottom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cs="宋体"/>
                <w:color w:val="000000"/>
                <w:kern w:val="0"/>
                <w:szCs w:val="21"/>
              </w:rPr>
              <w:t>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26" w:hRule="atLeast"/>
        </w:trPr>
        <w:tc>
          <w:tcPr>
            <w:tcW w:w="1267" w:type="dxa"/>
            <w:tcBorders>
              <w:left w:val="single" w:color="auto" w:sz="4" w:space="0"/>
              <w:right w:val="single" w:color="auto" w:sz="4" w:space="0"/>
            </w:tcBorders>
            <w:noWrap w:val="0"/>
            <w:vAlign w:val="bottom"/>
          </w:tcPr>
          <w:p>
            <w:pPr>
              <w:spacing w:line="360" w:lineRule="auto"/>
              <w:jc w:val="center"/>
              <w:rPr>
                <w:rFonts w:hint="eastAsia" w:ascii="宋体" w:hAnsi="宋体"/>
                <w:szCs w:val="21"/>
                <w:lang w:val="en-US" w:eastAsia="zh-CN"/>
              </w:rPr>
            </w:pPr>
            <w:r>
              <w:rPr>
                <w:rFonts w:hint="eastAsia" w:ascii="宋体" w:hAnsi="宋体"/>
                <w:szCs w:val="21"/>
                <w:lang w:val="en-US" w:eastAsia="zh-CN"/>
              </w:rPr>
              <w:t>1</w:t>
            </w:r>
          </w:p>
        </w:tc>
        <w:tc>
          <w:tcPr>
            <w:tcW w:w="1495" w:type="dxa"/>
            <w:tcBorders>
              <w:top w:val="single" w:color="auto" w:sz="4" w:space="0"/>
              <w:left w:val="single" w:color="auto" w:sz="4" w:space="0"/>
              <w:right w:val="single" w:color="auto" w:sz="4" w:space="0"/>
            </w:tcBorders>
            <w:noWrap w:val="0"/>
            <w:vAlign w:val="center"/>
          </w:tcPr>
          <w:p>
            <w:pPr>
              <w:jc w:val="center"/>
              <w:rPr>
                <w:rFonts w:hint="eastAsia" w:ascii="宋体" w:hAnsi="宋体" w:eastAsia="宋体"/>
                <w:szCs w:val="21"/>
                <w:lang w:eastAsia="zh-CN"/>
              </w:rPr>
            </w:pPr>
            <w:r>
              <w:rPr>
                <w:rFonts w:hint="eastAsia" w:ascii="宋体" w:hAnsi="宋体" w:eastAsia="宋体" w:cs="宋体"/>
                <w:i w:val="0"/>
                <w:color w:val="000000"/>
                <w:kern w:val="0"/>
                <w:sz w:val="21"/>
                <w:szCs w:val="21"/>
                <w:u w:val="none"/>
                <w:lang w:val="en-US" w:eastAsia="zh-CN" w:bidi="ar"/>
              </w:rPr>
              <w:t>复合吸声板</w:t>
            </w:r>
          </w:p>
        </w:tc>
        <w:tc>
          <w:tcPr>
            <w:tcW w:w="1045" w:type="dxa"/>
            <w:vMerge w:val="restart"/>
            <w:tcBorders>
              <w:top w:val="single" w:color="auto" w:sz="4" w:space="0"/>
              <w:left w:val="single" w:color="auto" w:sz="4" w:space="0"/>
              <w:right w:val="single" w:color="auto" w:sz="4" w:space="0"/>
            </w:tcBorders>
            <w:noWrap w:val="0"/>
            <w:vAlign w:val="center"/>
          </w:tcPr>
          <w:p>
            <w:pPr>
              <w:jc w:val="center"/>
              <w:rPr>
                <w:rFonts w:hint="default" w:ascii="宋体" w:hAnsi="宋体" w:eastAsia="宋体"/>
                <w:szCs w:val="21"/>
                <w:lang w:val="en-US" w:eastAsia="zh-CN"/>
              </w:rPr>
            </w:pPr>
            <w:r>
              <w:rPr>
                <w:rFonts w:hint="eastAsia" w:ascii="宋体" w:hAnsi="宋体"/>
                <w:szCs w:val="21"/>
                <w:lang w:eastAsia="zh-CN"/>
              </w:rPr>
              <w:t>详见表</w:t>
            </w:r>
            <w:r>
              <w:rPr>
                <w:rFonts w:hint="eastAsia" w:ascii="宋体" w:hAnsi="宋体"/>
                <w:szCs w:val="21"/>
                <w:lang w:val="en-US" w:eastAsia="zh-CN"/>
              </w:rPr>
              <w:t>2</w:t>
            </w:r>
          </w:p>
        </w:tc>
        <w:tc>
          <w:tcPr>
            <w:tcW w:w="9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Cs w:val="21"/>
                <w:lang w:eastAsia="zh-CN"/>
              </w:rPr>
            </w:pPr>
            <w:r>
              <w:rPr>
                <w:rFonts w:hint="eastAsia" w:ascii="Calibri" w:hAnsi="Calibri"/>
                <w:szCs w:val="22"/>
                <w:lang w:eastAsia="zh-CN"/>
              </w:rPr>
              <w:t>延米</w:t>
            </w:r>
          </w:p>
        </w:tc>
        <w:tc>
          <w:tcPr>
            <w:tcW w:w="11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eastAsia="宋体"/>
                <w:szCs w:val="21"/>
                <w:lang w:val="en-US" w:eastAsia="zh-CN"/>
              </w:rPr>
            </w:pPr>
            <w:r>
              <w:rPr>
                <w:rFonts w:hint="eastAsia" w:ascii="宋体" w:hAnsi="宋体"/>
                <w:szCs w:val="21"/>
                <w:lang w:val="en-US" w:eastAsia="zh-CN"/>
              </w:rPr>
              <w:t>286.3</w:t>
            </w:r>
          </w:p>
        </w:tc>
        <w:tc>
          <w:tcPr>
            <w:tcW w:w="2584" w:type="dxa"/>
            <w:vMerge w:val="restart"/>
            <w:tcBorders>
              <w:left w:val="single" w:color="auto" w:sz="4" w:space="0"/>
              <w:right w:val="single" w:color="auto" w:sz="4" w:space="0"/>
            </w:tcBorders>
            <w:noWrap w:val="0"/>
            <w:vAlign w:val="center"/>
          </w:tcPr>
          <w:p>
            <w:pPr>
              <w:tabs>
                <w:tab w:val="left" w:pos="289"/>
              </w:tabs>
              <w:spacing w:line="360" w:lineRule="auto"/>
              <w:jc w:val="center"/>
              <w:rPr>
                <w:rFonts w:ascii="宋体" w:hAnsi="宋体"/>
                <w:szCs w:val="21"/>
              </w:rPr>
            </w:pPr>
            <w:r>
              <w:rPr>
                <w:rFonts w:hint="eastAsia" w:ascii="宋体" w:hAnsi="宋体"/>
                <w:kern w:val="0"/>
                <w:szCs w:val="21"/>
              </w:rPr>
              <w:t>中</w:t>
            </w:r>
            <w:r>
              <w:rPr>
                <w:rFonts w:hint="eastAsia" w:ascii="宋体" w:hAnsi="宋体" w:cs="宋体"/>
                <w:bCs/>
                <w:kern w:val="0"/>
                <w:szCs w:val="21"/>
              </w:rPr>
              <w:t>铁七局集团西安铁路工程有限公司陇海线宝天段上行改线工程项目部</w:t>
            </w:r>
          </w:p>
        </w:tc>
        <w:tc>
          <w:tcPr>
            <w:tcW w:w="1482" w:type="dxa"/>
            <w:vMerge w:val="restart"/>
            <w:tcBorders>
              <w:left w:val="single" w:color="auto" w:sz="4" w:space="0"/>
              <w:right w:val="single" w:color="auto" w:sz="4" w:space="0"/>
            </w:tcBorders>
            <w:noWrap w:val="0"/>
            <w:vAlign w:val="center"/>
          </w:tcPr>
          <w:p>
            <w:pPr>
              <w:widowControl/>
              <w:spacing w:line="0" w:lineRule="atLeast"/>
              <w:jc w:val="center"/>
              <w:rPr>
                <w:rFonts w:hint="eastAsia" w:ascii="宋体" w:hAnsi="宋体" w:cs="宋体"/>
                <w:color w:val="000000"/>
                <w:szCs w:val="21"/>
              </w:rPr>
            </w:pPr>
            <w:r>
              <w:rPr>
                <w:rFonts w:hint="eastAsia" w:ascii="宋体" w:hAnsi="宋体" w:cs="宋体"/>
                <w:color w:val="000000"/>
                <w:kern w:val="0"/>
                <w:szCs w:val="21"/>
              </w:rPr>
              <w:t>符合各项质量、技术指标，</w:t>
            </w:r>
            <w:r>
              <w:rPr>
                <w:rFonts w:hint="eastAsia" w:ascii="宋体" w:hAnsi="宋体" w:cs="宋体"/>
                <w:color w:val="000000"/>
                <w:szCs w:val="21"/>
              </w:rPr>
              <w:t>包装良好</w:t>
            </w:r>
            <w:r>
              <w:rPr>
                <w:rFonts w:hint="eastAsia" w:ascii="宋体" w:hAnsi="宋体" w:cs="宋体"/>
                <w:color w:val="000000"/>
                <w:szCs w:val="21"/>
              </w:rPr>
              <w:br w:type="textWrapping"/>
            </w:r>
            <w:r>
              <w:rPr>
                <w:rFonts w:hint="eastAsia" w:ascii="宋体" w:hAnsi="宋体" w:cs="宋体"/>
                <w:color w:val="000000"/>
                <w:szCs w:val="21"/>
              </w:rPr>
              <w:t>施工现场</w:t>
            </w:r>
          </w:p>
          <w:p>
            <w:pPr>
              <w:spacing w:line="360" w:lineRule="auto"/>
              <w:jc w:val="center"/>
              <w:rPr>
                <w:rFonts w:hint="eastAsia" w:ascii="宋体" w:hAnsi="宋体"/>
                <w:szCs w:val="21"/>
              </w:rPr>
            </w:pPr>
            <w:r>
              <w:rPr>
                <w:rFonts w:hint="eastAsia" w:ascii="宋体" w:hAnsi="宋体" w:cs="宋体"/>
                <w:color w:val="000000"/>
                <w:szCs w:val="21"/>
              </w:rPr>
              <w:t>交货</w:t>
            </w:r>
          </w:p>
        </w:tc>
        <w:tc>
          <w:tcPr>
            <w:tcW w:w="2730" w:type="dxa"/>
            <w:vMerge w:val="restart"/>
            <w:tcBorders>
              <w:left w:val="single" w:color="auto" w:sz="4" w:space="0"/>
              <w:right w:val="single" w:color="auto" w:sz="4" w:space="0"/>
            </w:tcBorders>
            <w:noWrap w:val="0"/>
            <w:vAlign w:val="center"/>
          </w:tcPr>
          <w:p>
            <w:pPr>
              <w:spacing w:line="360" w:lineRule="auto"/>
              <w:jc w:val="center"/>
              <w:rPr>
                <w:rFonts w:ascii="宋体" w:hAnsi="宋体"/>
                <w:szCs w:val="21"/>
              </w:rPr>
            </w:pPr>
            <w:r>
              <w:rPr>
                <w:rFonts w:hint="eastAsia" w:ascii="宋体" w:hAnsi="宋体"/>
                <w:kern w:val="0"/>
                <w:szCs w:val="21"/>
              </w:rPr>
              <w:t>中</w:t>
            </w:r>
            <w:r>
              <w:rPr>
                <w:rFonts w:hint="eastAsia" w:ascii="宋体" w:hAnsi="宋体" w:cs="宋体"/>
                <w:bCs/>
                <w:kern w:val="0"/>
                <w:szCs w:val="21"/>
              </w:rPr>
              <w:t>铁七局集团西安铁路工程有限公司</w:t>
            </w:r>
            <w:r>
              <w:rPr>
                <w:rFonts w:hint="eastAsia" w:ascii="宋体" w:hAnsi="宋体" w:cs="宋体"/>
                <w:kern w:val="0"/>
                <w:szCs w:val="21"/>
              </w:rPr>
              <w:t>陇海线宝天段上行改线工程项目部</w:t>
            </w:r>
            <w:r>
              <w:rPr>
                <w:rFonts w:hint="eastAsia" w:ascii="宋体" w:hAnsi="宋体"/>
                <w:szCs w:val="21"/>
              </w:rPr>
              <w:t>工地</w:t>
            </w:r>
          </w:p>
        </w:tc>
        <w:tc>
          <w:tcPr>
            <w:tcW w:w="949" w:type="dxa"/>
            <w:vMerge w:val="restart"/>
            <w:tcBorders>
              <w:left w:val="single" w:color="auto" w:sz="4" w:space="0"/>
              <w:right w:val="single" w:color="auto" w:sz="4" w:space="0"/>
            </w:tcBorders>
            <w:noWrap w:val="0"/>
            <w:vAlign w:val="center"/>
          </w:tcPr>
          <w:p>
            <w:pPr>
              <w:spacing w:line="360" w:lineRule="auto"/>
              <w:jc w:val="center"/>
              <w:rPr>
                <w:rFonts w:hint="eastAsia" w:ascii="宋体" w:hAnsi="宋体"/>
                <w:szCs w:val="21"/>
              </w:rPr>
            </w:pPr>
            <w:r>
              <w:rPr>
                <w:rFonts w:hint="eastAsia" w:ascii="宋体" w:hAnsi="宋体"/>
                <w:szCs w:val="21"/>
              </w:rPr>
              <w:t>以甲方要求时间为交货期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0" w:hRule="atLeast"/>
        </w:trPr>
        <w:tc>
          <w:tcPr>
            <w:tcW w:w="1267" w:type="dxa"/>
            <w:tcBorders>
              <w:left w:val="single" w:color="auto" w:sz="4" w:space="0"/>
              <w:right w:val="single" w:color="auto" w:sz="4" w:space="0"/>
            </w:tcBorders>
            <w:noWrap w:val="0"/>
            <w:vAlign w:val="bottom"/>
          </w:tcPr>
          <w:p>
            <w:pPr>
              <w:spacing w:line="360" w:lineRule="auto"/>
              <w:jc w:val="center"/>
              <w:rPr>
                <w:rFonts w:hint="eastAsia" w:ascii="宋体" w:hAnsi="宋体" w:eastAsia="宋体"/>
                <w:szCs w:val="21"/>
                <w:lang w:val="en-US" w:eastAsia="zh-CN"/>
              </w:rPr>
            </w:pPr>
            <w:r>
              <w:rPr>
                <w:rFonts w:hint="eastAsia" w:ascii="宋体" w:hAnsi="宋体"/>
                <w:szCs w:val="21"/>
                <w:lang w:val="en-US" w:eastAsia="zh-CN"/>
              </w:rPr>
              <w:t>2</w:t>
            </w:r>
          </w:p>
        </w:tc>
        <w:tc>
          <w:tcPr>
            <w:tcW w:w="1495" w:type="dxa"/>
            <w:tcBorders>
              <w:left w:val="single" w:color="auto" w:sz="4" w:space="0"/>
              <w:right w:val="single" w:color="auto" w:sz="4" w:space="0"/>
            </w:tcBorders>
            <w:noWrap w:val="0"/>
            <w:vAlign w:val="center"/>
          </w:tcPr>
          <w:p>
            <w:pPr>
              <w:jc w:val="center"/>
              <w:rPr>
                <w:rFonts w:hint="eastAsia" w:ascii="宋体" w:hAnsi="宋体"/>
                <w:szCs w:val="21"/>
                <w:lang w:eastAsia="zh-CN"/>
              </w:rPr>
            </w:pPr>
            <w:r>
              <w:rPr>
                <w:rFonts w:hint="eastAsia" w:ascii="宋体" w:hAnsi="宋体" w:eastAsia="宋体" w:cs="宋体"/>
                <w:i w:val="0"/>
                <w:color w:val="000000"/>
                <w:kern w:val="0"/>
                <w:sz w:val="21"/>
                <w:szCs w:val="21"/>
                <w:u w:val="none"/>
                <w:lang w:val="en-US" w:eastAsia="zh-CN" w:bidi="ar"/>
              </w:rPr>
              <w:t>吸隔声复合板</w:t>
            </w:r>
          </w:p>
        </w:tc>
        <w:tc>
          <w:tcPr>
            <w:tcW w:w="1045" w:type="dxa"/>
            <w:vMerge w:val="continue"/>
            <w:tcBorders>
              <w:left w:val="single" w:color="auto" w:sz="4" w:space="0"/>
              <w:bottom w:val="single" w:color="auto" w:sz="4" w:space="0"/>
              <w:right w:val="single" w:color="auto" w:sz="4" w:space="0"/>
            </w:tcBorders>
            <w:noWrap w:val="0"/>
            <w:vAlign w:val="center"/>
          </w:tcPr>
          <w:p>
            <w:pPr>
              <w:jc w:val="center"/>
              <w:rPr>
                <w:rFonts w:hint="eastAsia" w:ascii="宋体" w:hAnsi="宋体"/>
                <w:szCs w:val="21"/>
              </w:rPr>
            </w:pPr>
          </w:p>
        </w:tc>
        <w:tc>
          <w:tcPr>
            <w:tcW w:w="952" w:type="dxa"/>
            <w:tcBorders>
              <w:top w:val="single" w:color="auto" w:sz="4" w:space="0"/>
              <w:left w:val="single" w:color="auto" w:sz="4" w:space="0"/>
              <w:bottom w:val="single" w:color="auto" w:sz="4" w:space="0"/>
              <w:right w:val="single" w:color="auto" w:sz="4" w:space="0"/>
            </w:tcBorders>
            <w:noWrap w:val="0"/>
            <w:vAlign w:val="center"/>
          </w:tcPr>
          <w:p>
            <w:pPr>
              <w:jc w:val="center"/>
              <w:rPr>
                <w:rFonts w:hint="eastAsia" w:ascii="宋体" w:hAnsi="宋体" w:eastAsia="宋体"/>
                <w:szCs w:val="21"/>
                <w:lang w:eastAsia="zh-CN"/>
              </w:rPr>
            </w:pPr>
            <w:r>
              <w:rPr>
                <w:rFonts w:hint="eastAsia" w:ascii="Calibri" w:hAnsi="Calibri"/>
                <w:szCs w:val="22"/>
                <w:lang w:eastAsia="zh-CN"/>
              </w:rPr>
              <w:t>延米</w:t>
            </w:r>
          </w:p>
        </w:tc>
        <w:tc>
          <w:tcPr>
            <w:tcW w:w="1116" w:type="dxa"/>
            <w:tcBorders>
              <w:top w:val="single" w:color="auto" w:sz="4" w:space="0"/>
              <w:left w:val="single" w:color="auto" w:sz="4" w:space="0"/>
              <w:bottom w:val="single" w:color="auto" w:sz="4" w:space="0"/>
              <w:right w:val="single" w:color="auto" w:sz="4" w:space="0"/>
            </w:tcBorders>
            <w:noWrap w:val="0"/>
            <w:vAlign w:val="center"/>
          </w:tcPr>
          <w:p>
            <w:pPr>
              <w:jc w:val="center"/>
              <w:rPr>
                <w:rFonts w:hint="default" w:ascii="宋体" w:hAnsi="宋体"/>
                <w:szCs w:val="21"/>
                <w:lang w:val="en-US"/>
              </w:rPr>
            </w:pPr>
            <w:r>
              <w:rPr>
                <w:rFonts w:hint="eastAsia" w:ascii="Calibri" w:hAnsi="Calibri"/>
                <w:szCs w:val="22"/>
                <w:lang w:val="en-US" w:eastAsia="zh-CN"/>
              </w:rPr>
              <w:t>320</w:t>
            </w:r>
          </w:p>
        </w:tc>
        <w:tc>
          <w:tcPr>
            <w:tcW w:w="2584" w:type="dxa"/>
            <w:vMerge w:val="continue"/>
            <w:tcBorders>
              <w:left w:val="single" w:color="auto" w:sz="4" w:space="0"/>
              <w:right w:val="single" w:color="auto" w:sz="4" w:space="0"/>
            </w:tcBorders>
            <w:noWrap w:val="0"/>
            <w:vAlign w:val="bottom"/>
          </w:tcPr>
          <w:p>
            <w:pPr>
              <w:tabs>
                <w:tab w:val="left" w:pos="289"/>
              </w:tabs>
              <w:spacing w:line="360" w:lineRule="auto"/>
              <w:jc w:val="center"/>
              <w:rPr>
                <w:rFonts w:hint="eastAsia" w:ascii="宋体" w:hAnsi="宋体"/>
                <w:kern w:val="0"/>
                <w:szCs w:val="21"/>
              </w:rPr>
            </w:pPr>
          </w:p>
        </w:tc>
        <w:tc>
          <w:tcPr>
            <w:tcW w:w="1482" w:type="dxa"/>
            <w:vMerge w:val="continue"/>
            <w:tcBorders>
              <w:left w:val="single" w:color="auto" w:sz="4" w:space="0"/>
              <w:right w:val="single" w:color="auto" w:sz="4" w:space="0"/>
            </w:tcBorders>
            <w:noWrap w:val="0"/>
            <w:vAlign w:val="bottom"/>
          </w:tcPr>
          <w:p>
            <w:pPr>
              <w:spacing w:line="360" w:lineRule="auto"/>
              <w:jc w:val="center"/>
              <w:rPr>
                <w:rFonts w:hint="eastAsia" w:ascii="宋体" w:hAnsi="宋体" w:cs="宋体"/>
                <w:color w:val="000000"/>
                <w:szCs w:val="21"/>
              </w:rPr>
            </w:pPr>
          </w:p>
        </w:tc>
        <w:tc>
          <w:tcPr>
            <w:tcW w:w="2730" w:type="dxa"/>
            <w:vMerge w:val="continue"/>
            <w:tcBorders>
              <w:left w:val="single" w:color="auto" w:sz="4" w:space="0"/>
              <w:right w:val="single" w:color="auto" w:sz="4" w:space="0"/>
            </w:tcBorders>
            <w:noWrap w:val="0"/>
            <w:vAlign w:val="bottom"/>
          </w:tcPr>
          <w:p>
            <w:pPr>
              <w:spacing w:line="360" w:lineRule="auto"/>
              <w:jc w:val="center"/>
              <w:rPr>
                <w:rFonts w:hint="eastAsia" w:ascii="宋体" w:hAnsi="宋体"/>
                <w:kern w:val="0"/>
                <w:szCs w:val="21"/>
              </w:rPr>
            </w:pPr>
          </w:p>
        </w:tc>
        <w:tc>
          <w:tcPr>
            <w:tcW w:w="949" w:type="dxa"/>
            <w:vMerge w:val="continue"/>
            <w:tcBorders>
              <w:left w:val="single" w:color="auto" w:sz="4" w:space="0"/>
              <w:right w:val="single" w:color="auto" w:sz="4" w:space="0"/>
            </w:tcBorders>
            <w:noWrap w:val="0"/>
            <w:vAlign w:val="bottom"/>
          </w:tcPr>
          <w:p>
            <w:pPr>
              <w:spacing w:line="360" w:lineRule="auto"/>
              <w:jc w:val="center"/>
              <w:rPr>
                <w:rFonts w:hint="eastAsia" w:ascii="宋体" w:hAnsi="宋体"/>
                <w:szCs w:val="21"/>
              </w:rPr>
            </w:pPr>
          </w:p>
        </w:tc>
      </w:tr>
    </w:tbl>
    <w:p>
      <w:pPr>
        <w:jc w:val="both"/>
        <w:rPr>
          <w:rFonts w:hint="eastAsia"/>
          <w:sz w:val="36"/>
          <w:szCs w:val="36"/>
          <w:lang w:eastAsia="zh-CN"/>
        </w:rPr>
      </w:pPr>
    </w:p>
    <w:p>
      <w:pPr>
        <w:jc w:val="both"/>
        <w:rPr>
          <w:rFonts w:hint="eastAsia"/>
          <w:sz w:val="36"/>
          <w:szCs w:val="36"/>
          <w:lang w:eastAsia="zh-CN"/>
        </w:rPr>
      </w:pPr>
      <w:r>
        <w:rPr>
          <w:rFonts w:hint="eastAsia"/>
          <w:sz w:val="36"/>
          <w:szCs w:val="36"/>
          <w:lang w:eastAsia="zh-CN"/>
        </w:rPr>
        <w:t>注：</w:t>
      </w:r>
      <w:r>
        <w:rPr>
          <w:rFonts w:hint="eastAsia"/>
          <w:sz w:val="36"/>
          <w:szCs w:val="36"/>
          <w:lang w:val="en-US" w:eastAsia="zh-CN"/>
        </w:rPr>
        <w:t>1.</w:t>
      </w:r>
      <w:r>
        <w:rPr>
          <w:rFonts w:hint="eastAsia"/>
          <w:sz w:val="36"/>
          <w:szCs w:val="36"/>
          <w:lang w:eastAsia="zh-CN"/>
        </w:rPr>
        <w:t>在报价时，严格按照文件要求进行报价，报价单按每延米单价进行报价（见表</w:t>
      </w:r>
      <w:r>
        <w:rPr>
          <w:rFonts w:hint="eastAsia"/>
          <w:sz w:val="36"/>
          <w:szCs w:val="36"/>
          <w:lang w:val="en-US" w:eastAsia="zh-CN"/>
        </w:rPr>
        <w:t>1</w:t>
      </w:r>
      <w:r>
        <w:rPr>
          <w:rFonts w:hint="eastAsia"/>
          <w:sz w:val="36"/>
          <w:szCs w:val="36"/>
          <w:lang w:eastAsia="zh-CN"/>
        </w:rPr>
        <w:t>）；</w:t>
      </w:r>
    </w:p>
    <w:p>
      <w:pPr>
        <w:ind w:firstLine="720" w:firstLineChars="200"/>
        <w:jc w:val="both"/>
        <w:rPr>
          <w:rFonts w:hint="default"/>
          <w:sz w:val="36"/>
          <w:szCs w:val="36"/>
          <w:lang w:val="en-US" w:eastAsia="zh-CN"/>
        </w:rPr>
      </w:pPr>
      <w:r>
        <w:rPr>
          <w:rFonts w:hint="eastAsia"/>
          <w:sz w:val="36"/>
          <w:szCs w:val="36"/>
          <w:lang w:eastAsia="zh-CN"/>
        </w:rPr>
        <w:t>表</w:t>
      </w:r>
      <w:r>
        <w:rPr>
          <w:rFonts w:hint="eastAsia"/>
          <w:sz w:val="36"/>
          <w:szCs w:val="36"/>
          <w:lang w:val="en-US" w:eastAsia="zh-CN"/>
        </w:rPr>
        <w:t>2是总延米数量按照图纸规范进行分解的具体清单，</w:t>
      </w:r>
      <w:r>
        <w:rPr>
          <w:rFonts w:hint="eastAsia"/>
          <w:sz w:val="36"/>
          <w:szCs w:val="36"/>
          <w:highlight w:val="yellow"/>
          <w:lang w:val="en-US" w:eastAsia="zh-CN"/>
        </w:rPr>
        <w:t>请各竞价单位在报价时，必须以表2分解清单进行价格拆分作为附件。</w:t>
      </w:r>
      <w:bookmarkStart w:id="0" w:name="_GoBack"/>
      <w:bookmarkEnd w:id="0"/>
    </w:p>
    <w:tbl>
      <w:tblPr>
        <w:tblStyle w:val="2"/>
        <w:tblpPr w:leftFromText="180" w:rightFromText="180" w:vertAnchor="page" w:horzAnchor="page" w:tblpX="1567" w:tblpY="2742"/>
        <w:tblOverlap w:val="never"/>
        <w:tblW w:w="13699" w:type="dxa"/>
        <w:tblInd w:w="0" w:type="dxa"/>
        <w:shd w:val="clear" w:color="auto" w:fill="auto"/>
        <w:tblLayout w:type="fixed"/>
        <w:tblCellMar>
          <w:top w:w="0" w:type="dxa"/>
          <w:left w:w="0" w:type="dxa"/>
          <w:bottom w:w="0" w:type="dxa"/>
          <w:right w:w="0" w:type="dxa"/>
        </w:tblCellMar>
      </w:tblPr>
      <w:tblGrid>
        <w:gridCol w:w="1080"/>
        <w:gridCol w:w="2011"/>
        <w:gridCol w:w="2064"/>
        <w:gridCol w:w="1289"/>
        <w:gridCol w:w="1303"/>
        <w:gridCol w:w="1800"/>
        <w:gridCol w:w="2052"/>
        <w:gridCol w:w="2100"/>
      </w:tblGrid>
      <w:tr>
        <w:tblPrEx>
          <w:shd w:val="clear" w:color="auto" w:fill="auto"/>
          <w:tblLayout w:type="fixed"/>
          <w:tblCellMar>
            <w:top w:w="0" w:type="dxa"/>
            <w:left w:w="0" w:type="dxa"/>
            <w:bottom w:w="0" w:type="dxa"/>
            <w:right w:w="0" w:type="dxa"/>
          </w:tblCellMar>
        </w:tblPrEx>
        <w:trPr>
          <w:trHeight w:val="312" w:hRule="atLeast"/>
        </w:trPr>
        <w:tc>
          <w:tcPr>
            <w:tcW w:w="1080"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序号</w:t>
            </w:r>
          </w:p>
        </w:tc>
        <w:tc>
          <w:tcPr>
            <w:tcW w:w="2011"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材料名称</w:t>
            </w:r>
          </w:p>
        </w:tc>
        <w:tc>
          <w:tcPr>
            <w:tcW w:w="2064"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规格型号</w:t>
            </w:r>
          </w:p>
        </w:tc>
        <w:tc>
          <w:tcPr>
            <w:tcW w:w="1289"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标准</w:t>
            </w:r>
          </w:p>
        </w:tc>
        <w:tc>
          <w:tcPr>
            <w:tcW w:w="1303" w:type="dxa"/>
            <w:vMerge w:val="restart"/>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单位</w:t>
            </w:r>
          </w:p>
        </w:tc>
        <w:tc>
          <w:tcPr>
            <w:tcW w:w="5952" w:type="dxa"/>
            <w:gridSpan w:val="3"/>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所需数量</w:t>
            </w:r>
          </w:p>
        </w:tc>
      </w:tr>
      <w:tr>
        <w:tblPrEx>
          <w:tblLayout w:type="fixed"/>
          <w:tblCellMar>
            <w:top w:w="0" w:type="dxa"/>
            <w:left w:w="0" w:type="dxa"/>
            <w:bottom w:w="0" w:type="dxa"/>
            <w:right w:w="0" w:type="dxa"/>
          </w:tblCellMar>
        </w:tblPrEx>
        <w:trPr>
          <w:trHeight w:val="312" w:hRule="atLeast"/>
        </w:trPr>
        <w:tc>
          <w:tcPr>
            <w:tcW w:w="1080"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2011"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2064"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289"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303" w:type="dxa"/>
            <w:vMerge w:val="continue"/>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合计</w:t>
            </w:r>
          </w:p>
        </w:tc>
        <w:tc>
          <w:tcPr>
            <w:tcW w:w="20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桥梁地段</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路基地段</w:t>
            </w:r>
          </w:p>
        </w:tc>
      </w:tr>
      <w:tr>
        <w:tblPrEx>
          <w:tblLayout w:type="fixed"/>
          <w:tblCellMar>
            <w:top w:w="0" w:type="dxa"/>
            <w:left w:w="0" w:type="dxa"/>
            <w:bottom w:w="0" w:type="dxa"/>
            <w:right w:w="0" w:type="dxa"/>
          </w:tblCellMar>
        </w:tblPrEx>
        <w:trPr>
          <w:trHeight w:val="31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w:t>
            </w:r>
          </w:p>
        </w:tc>
        <w:tc>
          <w:tcPr>
            <w:tcW w:w="201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复合吸声板</w:t>
            </w: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3960*500*140mm</w:t>
            </w: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块</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480</w:t>
            </w:r>
          </w:p>
        </w:tc>
        <w:tc>
          <w:tcPr>
            <w:tcW w:w="20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480</w:t>
            </w:r>
          </w:p>
        </w:tc>
      </w:tr>
      <w:tr>
        <w:tblPrEx>
          <w:tblLayout w:type="fixed"/>
          <w:tblCellMar>
            <w:top w:w="0" w:type="dxa"/>
            <w:left w:w="0" w:type="dxa"/>
            <w:bottom w:w="0" w:type="dxa"/>
            <w:right w:w="0" w:type="dxa"/>
          </w:tblCellMar>
        </w:tblPrEx>
        <w:trPr>
          <w:trHeight w:val="31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w:t>
            </w:r>
          </w:p>
        </w:tc>
        <w:tc>
          <w:tcPr>
            <w:tcW w:w="201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吸隔声复合板</w:t>
            </w: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1960*420*120mm</w:t>
            </w: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块</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520</w:t>
            </w:r>
          </w:p>
        </w:tc>
        <w:tc>
          <w:tcPr>
            <w:tcW w:w="20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520</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1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w:t>
            </w:r>
          </w:p>
        </w:tc>
        <w:tc>
          <w:tcPr>
            <w:tcW w:w="201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吸隔声复合板</w:t>
            </w: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2080*420*120mm</w:t>
            </w: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块</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w:t>
            </w:r>
          </w:p>
        </w:tc>
        <w:tc>
          <w:tcPr>
            <w:tcW w:w="20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90</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1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w:t>
            </w:r>
          </w:p>
        </w:tc>
        <w:tc>
          <w:tcPr>
            <w:tcW w:w="201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吸隔声复合板</w:t>
            </w: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1610*420*120mm</w:t>
            </w: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块</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20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1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5</w:t>
            </w:r>
          </w:p>
        </w:tc>
        <w:tc>
          <w:tcPr>
            <w:tcW w:w="201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吸隔声复合板</w:t>
            </w: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1150*420*120mm</w:t>
            </w: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块</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w:t>
            </w:r>
          </w:p>
        </w:tc>
        <w:tc>
          <w:tcPr>
            <w:tcW w:w="20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45</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1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w:t>
            </w:r>
          </w:p>
        </w:tc>
        <w:tc>
          <w:tcPr>
            <w:tcW w:w="201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吸隔声复合板</w:t>
            </w: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750*420*120mm</w:t>
            </w: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块</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20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80</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1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w:t>
            </w:r>
          </w:p>
        </w:tc>
        <w:tc>
          <w:tcPr>
            <w:tcW w:w="201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H型钢柱</w:t>
            </w: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200*200*3250mm</w:t>
            </w: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根</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w:t>
            </w:r>
          </w:p>
        </w:tc>
        <w:tc>
          <w:tcPr>
            <w:tcW w:w="20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w:t>
            </w:r>
          </w:p>
        </w:tc>
      </w:tr>
      <w:tr>
        <w:tblPrEx>
          <w:tblLayout w:type="fixed"/>
          <w:tblCellMar>
            <w:top w:w="0" w:type="dxa"/>
            <w:left w:w="0" w:type="dxa"/>
            <w:bottom w:w="0" w:type="dxa"/>
            <w:right w:w="0" w:type="dxa"/>
          </w:tblCellMar>
        </w:tblPrEx>
        <w:trPr>
          <w:trHeight w:val="31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w:t>
            </w:r>
          </w:p>
        </w:tc>
        <w:tc>
          <w:tcPr>
            <w:tcW w:w="201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H型钢柱</w:t>
            </w: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150*150*2100mm</w:t>
            </w: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根</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167</w:t>
            </w:r>
          </w:p>
        </w:tc>
        <w:tc>
          <w:tcPr>
            <w:tcW w:w="20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167</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1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9</w:t>
            </w:r>
          </w:p>
        </w:tc>
        <w:tc>
          <w:tcPr>
            <w:tcW w:w="201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橡胶板</w:t>
            </w: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40*40mm*5mm</w:t>
            </w: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块</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810</w:t>
            </w:r>
          </w:p>
        </w:tc>
        <w:tc>
          <w:tcPr>
            <w:tcW w:w="20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810</w:t>
            </w:r>
          </w:p>
        </w:tc>
      </w:tr>
      <w:tr>
        <w:tblPrEx>
          <w:tblLayout w:type="fixed"/>
          <w:tblCellMar>
            <w:top w:w="0" w:type="dxa"/>
            <w:left w:w="0" w:type="dxa"/>
            <w:bottom w:w="0" w:type="dxa"/>
            <w:right w:w="0" w:type="dxa"/>
          </w:tblCellMar>
        </w:tblPrEx>
        <w:trPr>
          <w:trHeight w:val="1020"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10</w:t>
            </w:r>
          </w:p>
        </w:tc>
        <w:tc>
          <w:tcPr>
            <w:tcW w:w="201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镀锌钢板</w:t>
            </w:r>
          </w:p>
        </w:tc>
        <w:tc>
          <w:tcPr>
            <w:tcW w:w="2064" w:type="dxa"/>
            <w:tcBorders>
              <w:top w:val="single" w:color="000000" w:sz="4" w:space="0"/>
              <w:left w:val="single" w:color="000000" w:sz="4" w:space="0"/>
              <w:bottom w:val="single" w:color="000000" w:sz="4" w:space="0"/>
              <w:right w:val="single" w:color="000000" w:sz="4" w:space="0"/>
            </w:tcBorders>
            <w:shd w:val="clear" w:color="auto" w:fill="auto"/>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60*45*8mm,中心设直径17mm深2mm的凹槽</w:t>
            </w: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块</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810</w:t>
            </w:r>
          </w:p>
        </w:tc>
        <w:tc>
          <w:tcPr>
            <w:tcW w:w="20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810</w:t>
            </w:r>
          </w:p>
        </w:tc>
      </w:tr>
      <w:tr>
        <w:tblPrEx>
          <w:tblLayout w:type="fixed"/>
          <w:tblCellMar>
            <w:top w:w="0" w:type="dxa"/>
            <w:left w:w="0" w:type="dxa"/>
            <w:bottom w:w="0" w:type="dxa"/>
            <w:right w:w="0" w:type="dxa"/>
          </w:tblCellMar>
        </w:tblPrEx>
        <w:trPr>
          <w:trHeight w:val="31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11</w:t>
            </w:r>
          </w:p>
        </w:tc>
        <w:tc>
          <w:tcPr>
            <w:tcW w:w="201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橡胶条</w:t>
            </w: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2950*60*5mm</w:t>
            </w: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块</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162</w:t>
            </w:r>
          </w:p>
        </w:tc>
        <w:tc>
          <w:tcPr>
            <w:tcW w:w="20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162</w:t>
            </w:r>
          </w:p>
        </w:tc>
      </w:tr>
      <w:tr>
        <w:tblPrEx>
          <w:tblLayout w:type="fixed"/>
          <w:tblCellMar>
            <w:top w:w="0" w:type="dxa"/>
            <w:left w:w="0" w:type="dxa"/>
            <w:bottom w:w="0" w:type="dxa"/>
            <w:right w:w="0" w:type="dxa"/>
          </w:tblCellMar>
        </w:tblPrEx>
        <w:trPr>
          <w:trHeight w:val="31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w:t>
            </w:r>
          </w:p>
        </w:tc>
        <w:tc>
          <w:tcPr>
            <w:tcW w:w="201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固定压板</w:t>
            </w: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210*200*40mm</w:t>
            </w: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块</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w:t>
            </w:r>
          </w:p>
        </w:tc>
        <w:tc>
          <w:tcPr>
            <w:tcW w:w="20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jc w:val="center"/>
              <w:rPr>
                <w:rFonts w:hint="eastAsia" w:ascii="宋体" w:hAnsi="宋体" w:eastAsia="宋体" w:cs="宋体"/>
                <w:i w:val="0"/>
                <w:color w:val="000000"/>
                <w:sz w:val="24"/>
                <w:szCs w:val="24"/>
                <w:u w:val="none"/>
              </w:rPr>
            </w:pP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w:t>
            </w:r>
          </w:p>
        </w:tc>
      </w:tr>
      <w:tr>
        <w:tblPrEx>
          <w:tblLayout w:type="fixed"/>
          <w:tblCellMar>
            <w:top w:w="0" w:type="dxa"/>
            <w:left w:w="0" w:type="dxa"/>
            <w:bottom w:w="0" w:type="dxa"/>
            <w:right w:w="0" w:type="dxa"/>
          </w:tblCellMar>
        </w:tblPrEx>
        <w:trPr>
          <w:trHeight w:val="31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201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橡胶垫</w:t>
            </w: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1960*150*3mm</w:t>
            </w: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lef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三元乙丙烯，</w:t>
            </w: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块</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610</w:t>
            </w:r>
          </w:p>
        </w:tc>
        <w:tc>
          <w:tcPr>
            <w:tcW w:w="20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610</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1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201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单管橡胶垫</w:t>
            </w: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2100*40*3mm</w:t>
            </w: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块</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334</w:t>
            </w:r>
          </w:p>
        </w:tc>
        <w:tc>
          <w:tcPr>
            <w:tcW w:w="20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right"/>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334</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r>
      <w:tr>
        <w:tblPrEx>
          <w:tblLayout w:type="fixed"/>
          <w:tblCellMar>
            <w:top w:w="0" w:type="dxa"/>
            <w:left w:w="0" w:type="dxa"/>
            <w:bottom w:w="0" w:type="dxa"/>
            <w:right w:w="0" w:type="dxa"/>
          </w:tblCellMar>
        </w:tblPrEx>
        <w:trPr>
          <w:trHeight w:val="31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13</w:t>
            </w:r>
          </w:p>
        </w:tc>
        <w:tc>
          <w:tcPr>
            <w:tcW w:w="201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预埋件</w:t>
            </w: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块</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248</w:t>
            </w:r>
          </w:p>
        </w:tc>
        <w:tc>
          <w:tcPr>
            <w:tcW w:w="20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167</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81</w:t>
            </w:r>
          </w:p>
        </w:tc>
      </w:tr>
      <w:tr>
        <w:tblPrEx>
          <w:tblLayout w:type="fixed"/>
          <w:tblCellMar>
            <w:top w:w="0" w:type="dxa"/>
            <w:left w:w="0" w:type="dxa"/>
            <w:bottom w:w="0" w:type="dxa"/>
            <w:right w:w="0" w:type="dxa"/>
          </w:tblCellMar>
        </w:tblPrEx>
        <w:trPr>
          <w:trHeight w:val="312" w:hRule="atLeast"/>
        </w:trPr>
        <w:tc>
          <w:tcPr>
            <w:tcW w:w="108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14</w:t>
            </w:r>
          </w:p>
        </w:tc>
        <w:tc>
          <w:tcPr>
            <w:tcW w:w="2011"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安装</w:t>
            </w:r>
          </w:p>
        </w:tc>
        <w:tc>
          <w:tcPr>
            <w:tcW w:w="2064"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1289"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rPr>
                <w:rFonts w:hint="eastAsia" w:ascii="宋体" w:hAnsi="宋体" w:eastAsia="宋体" w:cs="宋体"/>
                <w:i w:val="0"/>
                <w:color w:val="000000"/>
                <w:sz w:val="24"/>
                <w:szCs w:val="24"/>
                <w:u w:val="none"/>
              </w:rPr>
            </w:pPr>
          </w:p>
        </w:tc>
        <w:tc>
          <w:tcPr>
            <w:tcW w:w="1303"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块</w:t>
            </w:r>
          </w:p>
        </w:tc>
        <w:tc>
          <w:tcPr>
            <w:tcW w:w="18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1255</w:t>
            </w:r>
          </w:p>
        </w:tc>
        <w:tc>
          <w:tcPr>
            <w:tcW w:w="2052"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775</w:t>
            </w:r>
          </w:p>
        </w:tc>
        <w:tc>
          <w:tcPr>
            <w:tcW w:w="2100" w:type="dxa"/>
            <w:tcBorders>
              <w:top w:val="single" w:color="000000" w:sz="4" w:space="0"/>
              <w:left w:val="single" w:color="000000" w:sz="4" w:space="0"/>
              <w:bottom w:val="single" w:color="000000" w:sz="4" w:space="0"/>
              <w:right w:val="single" w:color="000000" w:sz="4" w:space="0"/>
            </w:tcBorders>
            <w:shd w:val="clear" w:color="auto" w:fill="auto"/>
            <w:noWrap/>
            <w:tcMar>
              <w:top w:w="12" w:type="dxa"/>
              <w:left w:w="12" w:type="dxa"/>
              <w:right w:w="12" w:type="dxa"/>
            </w:tcMar>
            <w:vAlign w:val="center"/>
          </w:tcPr>
          <w:p>
            <w:pPr>
              <w:keepNext w:val="0"/>
              <w:keepLines w:val="0"/>
              <w:widowControl/>
              <w:suppressLineNumbers w:val="0"/>
              <w:jc w:val="center"/>
              <w:textAlignment w:val="center"/>
              <w:rPr>
                <w:rFonts w:hint="eastAsia" w:ascii="宋体" w:hAnsi="宋体" w:eastAsia="宋体" w:cs="宋体"/>
                <w:i w:val="0"/>
                <w:color w:val="000000"/>
                <w:sz w:val="24"/>
                <w:szCs w:val="24"/>
                <w:u w:val="none"/>
              </w:rPr>
            </w:pPr>
            <w:r>
              <w:rPr>
                <w:rFonts w:hint="eastAsia" w:ascii="宋体" w:hAnsi="宋体" w:eastAsia="宋体" w:cs="宋体"/>
                <w:i w:val="0"/>
                <w:color w:val="000000"/>
                <w:kern w:val="0"/>
                <w:sz w:val="24"/>
                <w:szCs w:val="24"/>
                <w:u w:val="none"/>
                <w:lang w:val="en-US" w:eastAsia="zh-CN" w:bidi="ar"/>
              </w:rPr>
              <w:t>480</w:t>
            </w:r>
          </w:p>
        </w:tc>
      </w:tr>
    </w:tbl>
    <w:p>
      <w:pPr>
        <w:jc w:val="center"/>
        <w:rPr>
          <w:rFonts w:hint="default" w:eastAsiaTheme="minorEastAsia"/>
          <w:sz w:val="36"/>
          <w:szCs w:val="36"/>
          <w:lang w:val="en-US" w:eastAsia="zh-CN"/>
        </w:rPr>
      </w:pPr>
      <w:r>
        <w:rPr>
          <w:rFonts w:hint="eastAsia"/>
          <w:sz w:val="36"/>
          <w:szCs w:val="36"/>
          <w:lang w:val="en-US" w:eastAsia="zh-CN"/>
        </w:rPr>
        <w:t xml:space="preserve">                </w:t>
      </w:r>
      <w:r>
        <w:rPr>
          <w:rFonts w:hint="eastAsia"/>
          <w:sz w:val="36"/>
          <w:szCs w:val="36"/>
          <w:lang w:eastAsia="zh-CN"/>
        </w:rPr>
        <w:t>普速铁路声屏障延米分解清单</w:t>
      </w:r>
      <w:r>
        <w:rPr>
          <w:rFonts w:hint="eastAsia"/>
          <w:sz w:val="36"/>
          <w:szCs w:val="36"/>
          <w:lang w:val="en-US" w:eastAsia="zh-CN"/>
        </w:rPr>
        <w:t xml:space="preserve">              表2</w:t>
      </w: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688F6CF9"/>
    <w:rsid w:val="7C3D4BF8"/>
    <w:rsid w:val="7DE20475"/>
    <w:rsid w:val="7EFD20C3"/>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17</TotalTime>
  <ScaleCrop>false</ScaleCrop>
  <LinksUpToDate>false</LinksUpToDate>
  <CharactersWithSpaces>0</CharactersWithSpaces>
  <Application>WPS Office_11.1.0.8527_F1E327BC-269C-435d-A152-05C5408002CA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呆头呆脑的疯子</cp:lastModifiedBy>
  <dcterms:modified xsi:type="dcterms:W3CDTF">2019-03-22T02:23:32Z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2052-11.1.0.8527</vt:lpwstr>
  </property>
</Properties>
</file>